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Policy Resources &amp; References</w:t>
      </w:r>
    </w:p>
    <w:p>
      <w:pPr>
        <w:pStyle w:val="Subtitle"/>
      </w:pPr>
      <w:r>
        <w:t xml:space="preserve">Foundational documents and legislative frameworks</w:t>
      </w:r>
    </w:p>
    <w:bookmarkStart w:id="25" w:name="provincial-legislation-policy"/>
    <w:p>
      <w:pPr>
        <w:pStyle w:val="Heading2"/>
      </w:pPr>
      <w:r>
        <w:t xml:space="preserve">1 Provincial Legislation &amp; Policy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  <w:b/>
            <w:bCs/>
          </w:rPr>
          <w:t xml:space="preserve">Bill 101: Putting Student Achievement First Act (2026)</w:t>
        </w:r>
      </w:hyperlink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Legislative Assembly of Ontario.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  <w:b/>
            <w:bCs/>
          </w:rPr>
          <w:t xml:space="preserve">Growing Success: Assessment, Evaluation, and Reporting in Ontario Schools (2010)</w:t>
        </w:r>
      </w:hyperlink>
    </w:p>
    <w:p>
      <w:pPr>
        <w:pStyle w:val="Compact"/>
        <w:numPr>
          <w:ilvl w:val="1"/>
          <w:numId w:val="1003"/>
        </w:numPr>
      </w:pPr>
      <w:r>
        <w:rPr>
          <w:i/>
          <w:iCs/>
        </w:rPr>
        <w:t xml:space="preserve">Ontario Ministry of Education.</w:t>
      </w:r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link"/>
            <w:b/>
            <w:bCs/>
          </w:rPr>
          <w:t xml:space="preserve">Policy/Program Memorandum 128: Provincial Code of Conduct (2024)</w:t>
        </w:r>
      </w:hyperlink>
    </w:p>
    <w:p>
      <w:pPr>
        <w:pStyle w:val="Compact"/>
        <w:numPr>
          <w:ilvl w:val="1"/>
          <w:numId w:val="1004"/>
        </w:numPr>
      </w:pPr>
      <w:r>
        <w:rPr>
          <w:i/>
          <w:iCs/>
        </w:rPr>
        <w:t xml:space="preserve">Ontario Ministry of Education.</w:t>
      </w:r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link"/>
            <w:b/>
            <w:bCs/>
          </w:rPr>
          <w:t xml:space="preserve">Policy/Program Memorandum 119: Equity and Inclusive Education (2013)</w:t>
        </w:r>
      </w:hyperlink>
    </w:p>
    <w:p>
      <w:pPr>
        <w:pStyle w:val="Compact"/>
        <w:numPr>
          <w:ilvl w:val="1"/>
          <w:numId w:val="1005"/>
        </w:numPr>
      </w:pPr>
      <w:r>
        <w:rPr>
          <w:i/>
          <w:iCs/>
        </w:rPr>
        <w:t xml:space="preserve">Ontario Ministry of Education.</w:t>
      </w:r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link"/>
            <w:b/>
            <w:bCs/>
          </w:rPr>
          <w:t xml:space="preserve">Policy/Program Memorandum 145: Progressive Discipline (2018)</w:t>
        </w:r>
      </w:hyperlink>
    </w:p>
    <w:p>
      <w:pPr>
        <w:pStyle w:val="Compact"/>
        <w:numPr>
          <w:ilvl w:val="1"/>
          <w:numId w:val="1006"/>
        </w:numPr>
      </w:pPr>
      <w:r>
        <w:rPr>
          <w:i/>
          <w:iCs/>
        </w:rPr>
        <w:t xml:space="preserve">Ontario Ministry of Education.</w:t>
      </w:r>
    </w:p>
    <w:bookmarkEnd w:id="25"/>
    <w:bookmarkStart w:id="28" w:name="human-rights-frameworks"/>
    <w:p>
      <w:pPr>
        <w:pStyle w:val="Heading2"/>
      </w:pPr>
      <w:r>
        <w:t xml:space="preserve">2 Human Rights Frameworks</w:t>
      </w:r>
    </w:p>
    <w:p>
      <w:pPr>
        <w:pStyle w:val="Compact"/>
        <w:numPr>
          <w:ilvl w:val="0"/>
          <w:numId w:val="1007"/>
        </w:numPr>
      </w:pPr>
      <w:hyperlink r:id="rId26">
        <w:r>
          <w:rPr>
            <w:rStyle w:val="Hyperlink"/>
            <w:b/>
            <w:bCs/>
          </w:rPr>
          <w:t xml:space="preserve">Ontario Human Rights Code (R.S.O. 1990, c. H.19)</w:t>
        </w:r>
      </w:hyperlink>
    </w:p>
    <w:p>
      <w:pPr>
        <w:pStyle w:val="Compact"/>
        <w:numPr>
          <w:ilvl w:val="0"/>
          <w:numId w:val="1007"/>
        </w:numPr>
      </w:pPr>
      <w:hyperlink r:id="rId27">
        <w:r>
          <w:rPr>
            <w:rStyle w:val="Hyperlink"/>
            <w:b/>
            <w:bCs/>
          </w:rPr>
          <w:t xml:space="preserve">OHRC Policy on Accessible Education for Students with Disabilities (2018)</w:t>
        </w:r>
      </w:hyperlink>
    </w:p>
    <w:p>
      <w:pPr>
        <w:pStyle w:val="Compact"/>
        <w:numPr>
          <w:ilvl w:val="1"/>
          <w:numId w:val="1008"/>
        </w:numPr>
      </w:pPr>
      <w:r>
        <w:rPr>
          <w:i/>
          <w:iCs/>
        </w:rPr>
        <w:t xml:space="preserve">Ontario Human Rights Commission.</w:t>
      </w:r>
    </w:p>
    <w:bookmarkEnd w:id="28"/>
    <w:bookmarkStart w:id="32" w:name="teacher-education-certification"/>
    <w:p>
      <w:pPr>
        <w:pStyle w:val="Heading2"/>
      </w:pPr>
      <w:r>
        <w:t xml:space="preserve">3 Teacher Education &amp; Certification</w:t>
      </w:r>
    </w:p>
    <w:p>
      <w:pPr>
        <w:pStyle w:val="Compact"/>
        <w:numPr>
          <w:ilvl w:val="0"/>
          <w:numId w:val="1009"/>
        </w:numPr>
      </w:pPr>
      <w:hyperlink r:id="rId20">
        <w:r>
          <w:rPr>
            <w:rStyle w:val="Hyperlink"/>
            <w:b/>
            <w:bCs/>
          </w:rPr>
          <w:t xml:space="preserve">Bill 101: Putting Student Achievement First Act (2026)</w:t>
        </w:r>
      </w:hyperlink>
    </w:p>
    <w:p>
      <w:pPr>
        <w:pStyle w:val="Compact"/>
        <w:numPr>
          <w:ilvl w:val="1"/>
          <w:numId w:val="1010"/>
        </w:numPr>
      </w:pPr>
      <w:r>
        <w:t xml:space="preserve">Legislative framework for the transition to the 12-month teacher education model.</w:t>
      </w:r>
    </w:p>
    <w:p>
      <w:pPr>
        <w:pStyle w:val="Compact"/>
        <w:numPr>
          <w:ilvl w:val="0"/>
          <w:numId w:val="1009"/>
        </w:numPr>
      </w:pPr>
      <w:hyperlink r:id="rId29">
        <w:r>
          <w:rPr>
            <w:rStyle w:val="Hyperlink"/>
            <w:b/>
            <w:bCs/>
          </w:rPr>
          <w:t xml:space="preserve">Ontario to shorten teacher education program to one year (April 2026)</w:t>
        </w:r>
      </w:hyperlink>
    </w:p>
    <w:p>
      <w:pPr>
        <w:pStyle w:val="Compact"/>
        <w:numPr>
          <w:ilvl w:val="1"/>
          <w:numId w:val="1011"/>
        </w:numPr>
      </w:pPr>
      <w:r>
        <w:rPr>
          <w:i/>
          <w:iCs/>
        </w:rPr>
        <w:t xml:space="preserve">Ministry of Education Announcement.</w:t>
      </w:r>
    </w:p>
    <w:p>
      <w:pPr>
        <w:pStyle w:val="Compact"/>
        <w:numPr>
          <w:ilvl w:val="0"/>
          <w:numId w:val="1009"/>
        </w:numPr>
      </w:pPr>
      <w:hyperlink r:id="rId30">
        <w:r>
          <w:rPr>
            <w:rStyle w:val="Hyperlink"/>
            <w:b/>
            <w:bCs/>
          </w:rPr>
          <w:t xml:space="preserve">Ontario Teachers’ Federation (OTF): Response to Teacher Training Changes (2026)</w:t>
        </w:r>
      </w:hyperlink>
    </w:p>
    <w:p>
      <w:pPr>
        <w:pStyle w:val="Compact"/>
        <w:numPr>
          <w:ilvl w:val="1"/>
          <w:numId w:val="1012"/>
        </w:numPr>
      </w:pPr>
      <w:r>
        <w:t xml:space="preserve">Federation response to the shift to the 12-month consecutive model.</w:t>
      </w:r>
    </w:p>
    <w:p>
      <w:pPr>
        <w:pStyle w:val="Compact"/>
        <w:numPr>
          <w:ilvl w:val="0"/>
          <w:numId w:val="1009"/>
        </w:numPr>
      </w:pPr>
      <w:hyperlink r:id="rId31">
        <w:r>
          <w:rPr>
            <w:rStyle w:val="Hyperlink"/>
            <w:b/>
            <w:bCs/>
          </w:rPr>
          <w:t xml:space="preserve">Historical Report: Moving from Goodness to Greatness in Teacher Education (1992)</w:t>
        </w:r>
      </w:hyperlink>
    </w:p>
    <w:p>
      <w:pPr>
        <w:pStyle w:val="Compact"/>
        <w:numPr>
          <w:ilvl w:val="1"/>
          <w:numId w:val="1013"/>
        </w:numPr>
      </w:pPr>
      <w:r>
        <w:t xml:space="preserve">Foundational report on teacher training duration and structure in Ontario.</w:t>
      </w:r>
    </w:p>
    <w:bookmarkEnd w:id="32"/>
    <w:bookmarkStart w:id="35" w:name="technology-innovation"/>
    <w:p>
      <w:pPr>
        <w:pStyle w:val="Heading2"/>
      </w:pPr>
      <w:r>
        <w:t xml:space="preserve">4 Technology &amp; Innovation</w:t>
      </w:r>
    </w:p>
    <w:p>
      <w:pPr>
        <w:pStyle w:val="Compact"/>
        <w:numPr>
          <w:ilvl w:val="0"/>
          <w:numId w:val="1014"/>
        </w:numPr>
      </w:pPr>
      <w:hyperlink r:id="rId33">
        <w:r>
          <w:rPr>
            <w:rStyle w:val="Hyperlink"/>
            <w:b/>
            <w:bCs/>
          </w:rPr>
          <w:t xml:space="preserve">Ontario’s Trustworthy Artificial Intelligence (AI) Framework (2025)</w:t>
        </w:r>
      </w:hyperlink>
    </w:p>
    <w:p>
      <w:pPr>
        <w:pStyle w:val="Compact"/>
        <w:numPr>
          <w:ilvl w:val="0"/>
          <w:numId w:val="1014"/>
        </w:numPr>
      </w:pPr>
      <w:hyperlink r:id="rId34">
        <w:r>
          <w:rPr>
            <w:rStyle w:val="Hyperlink"/>
            <w:b/>
            <w:bCs/>
          </w:rPr>
          <w:t xml:space="preserve">Best Practices for Age-Appropriate Use of Digital Technology (2024)</w:t>
        </w:r>
      </w:hyperlink>
    </w:p>
    <w:bookmarkEnd w:id="35"/>
    <w:bookmarkStart w:id="39" w:name="stakeholder-statements"/>
    <w:p>
      <w:pPr>
        <w:pStyle w:val="Heading2"/>
      </w:pPr>
      <w:r>
        <w:t xml:space="preserve">5 Stakeholder Statements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OSSTF:</w:t>
      </w:r>
      <w:r>
        <w:t xml:space="preserve"> </w:t>
      </w:r>
      <w:hyperlink r:id="rId36">
        <w:r>
          <w:rPr>
            <w:rStyle w:val="Hyperlink"/>
          </w:rPr>
          <w:t xml:space="preserve">Media Releases and News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OECTA:</w:t>
      </w:r>
      <w:r>
        <w:t xml:space="preserve"> </w:t>
      </w:r>
      <w:hyperlink r:id="rId37">
        <w:r>
          <w:rPr>
            <w:rStyle w:val="Hyperlink"/>
          </w:rPr>
          <w:t xml:space="preserve">Statement 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“Smoke and Mirrors”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Cell Phone Policy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ETFO:</w:t>
      </w:r>
      <w:r>
        <w:t xml:space="preserve"> </w:t>
      </w:r>
      <w:hyperlink r:id="rId38">
        <w:r>
          <w:rPr>
            <w:rStyle w:val="Hyperlink"/>
          </w:rPr>
          <w:t xml:space="preserve">Media Releases on Provincial Education Policy</w:t>
        </w:r>
      </w:hyperlink>
    </w:p>
    <w:bookmarkEnd w:id="39"/>
    <w:bookmarkStart w:id="41" w:name="expert-academic-perspectives"/>
    <w:p>
      <w:pPr>
        <w:pStyle w:val="Heading2"/>
      </w:pPr>
      <w:r>
        <w:t xml:space="preserve">6 Expert &amp; Academic Perspectives</w:t>
      </w:r>
    </w:p>
    <w:p>
      <w:pPr>
        <w:pStyle w:val="Compact"/>
        <w:numPr>
          <w:ilvl w:val="0"/>
          <w:numId w:val="1016"/>
        </w:numPr>
      </w:pPr>
      <w:hyperlink r:id="rId40">
        <w:r>
          <w:rPr>
            <w:rStyle w:val="Hyperlink"/>
            <w:b/>
            <w:bCs/>
          </w:rPr>
          <w:t xml:space="preserve">A mobile phone ban in schools will stigmatise students with disability: experts</w:t>
        </w:r>
      </w:hyperlink>
      <w:r>
        <w:t xml:space="preserve"> </w:t>
      </w:r>
      <w:r>
        <w:t xml:space="preserve">(2019)</w:t>
      </w:r>
    </w:p>
    <w:p>
      <w:pPr>
        <w:pStyle w:val="Compact"/>
        <w:numPr>
          <w:ilvl w:val="1"/>
          <w:numId w:val="1017"/>
        </w:numPr>
      </w:pPr>
      <w:r>
        <w:rPr>
          <w:i/>
          <w:iCs/>
        </w:rPr>
        <w:t xml:space="preserve">Dr. David Roy &amp; Dr. Rachel Buchanan (University of Newcastle).</w:t>
      </w:r>
      <w:r>
        <w:t xml:space="preserve"> </w:t>
      </w:r>
      <w:r>
        <w:t xml:space="preserve">Analysis of how</w:t>
      </w:r>
      <w:r>
        <w:t xml:space="preserve"> </w:t>
      </w:r>
      <w:r>
        <w:t xml:space="preserve">“preferential”</w:t>
      </w:r>
      <w:r>
        <w:t xml:space="preserve"> </w:t>
      </w:r>
      <w:r>
        <w:t xml:space="preserve">exemptions can lead to stigmatization and the importance of</w:t>
      </w:r>
      <w:r>
        <w:t xml:space="preserve"> </w:t>
      </w:r>
      <w:r>
        <w:t xml:space="preserve">“invisible inclusion.”</w:t>
      </w:r>
    </w:p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forms.mgcs.gov.on.ca/en/dataset/096d607f-bcfd-47e7-ae63-cddfba5a972f/resource/4e37128a-2fde-436b-8c27-d6cdadce2086/download/age-appropriate-use-of-digital-technology.pdf" TargetMode="External" /><Relationship Type="http://schemas.openxmlformats.org/officeDocument/2006/relationships/hyperlink" Id="rId29" Target="https://news.ontario.ca/en/release/1004455/ontario-getting-more-teachers-into-the-classroom-sooner" TargetMode="External" /><Relationship Type="http://schemas.openxmlformats.org/officeDocument/2006/relationships/hyperlink" Id="rId26" Target="https://www.canlii.org/en/on/laws/stat/rso-1990-c-h19/latest/rso-1990-c-h19.html" TargetMode="External" /><Relationship Type="http://schemas.openxmlformats.org/officeDocument/2006/relationships/hyperlink" Id="rId37" Target="https://www.catholicteachers.ca/News-Events/News/Releases/ford-govt-cellphone-smoke-and-mirrors" TargetMode="External" /><Relationship Type="http://schemas.openxmlformats.org/officeDocument/2006/relationships/hyperlink" Id="rId38" Target="https://www.etfo.ca/news-publications/media-releases" TargetMode="External" /><Relationship Type="http://schemas.openxmlformats.org/officeDocument/2006/relationships/hyperlink" Id="rId27" Target="https://www.ohrc.on.ca/en/policy-accessible-education-students-disabilities" TargetMode="External" /><Relationship Type="http://schemas.openxmlformats.org/officeDocument/2006/relationships/hyperlink" Id="rId20" Target="https://www.ola.org/en/legislative-business/bills/parliament-44/session-1/bill-101" TargetMode="External" /><Relationship Type="http://schemas.openxmlformats.org/officeDocument/2006/relationships/hyperlink" Id="rId23" Target="https://www.ontario.ca/document/education-ontario-policy-and-program-direction/policyprogram-memorandum-119" TargetMode="External" /><Relationship Type="http://schemas.openxmlformats.org/officeDocument/2006/relationships/hyperlink" Id="rId22" Target="https://www.ontario.ca/document/education-ontario-policy-and-program-direction/policyprogram-memorandum-128" TargetMode="External" /><Relationship Type="http://schemas.openxmlformats.org/officeDocument/2006/relationships/hyperlink" Id="rId24" Target="https://www.ontario.ca/document/education-ontario-policy-and-program-direction/policyprogram-memorandum-145" TargetMode="External" /><Relationship Type="http://schemas.openxmlformats.org/officeDocument/2006/relationships/hyperlink" Id="rId21" Target="https://www.ontario.ca/page/growing-success-assessment-evaluation-and-reporting-ontario-schools-kindergarten-grade-12" TargetMode="External" /><Relationship Type="http://schemas.openxmlformats.org/officeDocument/2006/relationships/hyperlink" Id="rId33" Target="https://www.ontario.ca/page/ontarios-trustworthy-artificial-intelligence-ai-framework" TargetMode="External" /><Relationship Type="http://schemas.openxmlformats.org/officeDocument/2006/relationships/hyperlink" Id="rId36" Target="https://www.osstf.on.ca/news.aspx" TargetMode="External" /><Relationship Type="http://schemas.openxmlformats.org/officeDocument/2006/relationships/hyperlink" Id="rId31" Target="https://www.otffeo.on.ca/en/wp-content/uploads/sites/2/2013/09/TECO-Report-1992.pdf" TargetMode="External" /><Relationship Type="http://schemas.openxmlformats.org/officeDocument/2006/relationships/hyperlink" Id="rId30" Target="https://www.otffeo.on.ca/en/wp-content/uploads/sites/2/2026/04/OTF%E2%80%99s-response-to-the-Ontario-government%E2%80%99s-latest-announcement-on-Ontario%E2%80%99s-Initial-Teacher-Education-Program.pdf" TargetMode="External" /><Relationship Type="http://schemas.openxmlformats.org/officeDocument/2006/relationships/hyperlink" Id="rId40" Target="https://www.researchgate.net/publication/334363593_A_mobile_phone_ban_in_schools_will_stigmatise_students_with_disability_expert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forms.mgcs.gov.on.ca/en/dataset/096d607f-bcfd-47e7-ae63-cddfba5a972f/resource/4e37128a-2fde-436b-8c27-d6cdadce2086/download/age-appropriate-use-of-digital-technology.pdf" TargetMode="External" /><Relationship Type="http://schemas.openxmlformats.org/officeDocument/2006/relationships/hyperlink" Id="rId29" Target="https://news.ontario.ca/en/release/1004455/ontario-getting-more-teachers-into-the-classroom-sooner" TargetMode="External" /><Relationship Type="http://schemas.openxmlformats.org/officeDocument/2006/relationships/hyperlink" Id="rId26" Target="https://www.canlii.org/en/on/laws/stat/rso-1990-c-h19/latest/rso-1990-c-h19.html" TargetMode="External" /><Relationship Type="http://schemas.openxmlformats.org/officeDocument/2006/relationships/hyperlink" Id="rId37" Target="https://www.catholicteachers.ca/News-Events/News/Releases/ford-govt-cellphone-smoke-and-mirrors" TargetMode="External" /><Relationship Type="http://schemas.openxmlformats.org/officeDocument/2006/relationships/hyperlink" Id="rId38" Target="https://www.etfo.ca/news-publications/media-releases" TargetMode="External" /><Relationship Type="http://schemas.openxmlformats.org/officeDocument/2006/relationships/hyperlink" Id="rId27" Target="https://www.ohrc.on.ca/en/policy-accessible-education-students-disabilities" TargetMode="External" /><Relationship Type="http://schemas.openxmlformats.org/officeDocument/2006/relationships/hyperlink" Id="rId20" Target="https://www.ola.org/en/legislative-business/bills/parliament-44/session-1/bill-101" TargetMode="External" /><Relationship Type="http://schemas.openxmlformats.org/officeDocument/2006/relationships/hyperlink" Id="rId23" Target="https://www.ontario.ca/document/education-ontario-policy-and-program-direction/policyprogram-memorandum-119" TargetMode="External" /><Relationship Type="http://schemas.openxmlformats.org/officeDocument/2006/relationships/hyperlink" Id="rId22" Target="https://www.ontario.ca/document/education-ontario-policy-and-program-direction/policyprogram-memorandum-128" TargetMode="External" /><Relationship Type="http://schemas.openxmlformats.org/officeDocument/2006/relationships/hyperlink" Id="rId24" Target="https://www.ontario.ca/document/education-ontario-policy-and-program-direction/policyprogram-memorandum-145" TargetMode="External" /><Relationship Type="http://schemas.openxmlformats.org/officeDocument/2006/relationships/hyperlink" Id="rId21" Target="https://www.ontario.ca/page/growing-success-assessment-evaluation-and-reporting-ontario-schools-kindergarten-grade-12" TargetMode="External" /><Relationship Type="http://schemas.openxmlformats.org/officeDocument/2006/relationships/hyperlink" Id="rId33" Target="https://www.ontario.ca/page/ontarios-trustworthy-artificial-intelligence-ai-framework" TargetMode="External" /><Relationship Type="http://schemas.openxmlformats.org/officeDocument/2006/relationships/hyperlink" Id="rId36" Target="https://www.osstf.on.ca/news.aspx" TargetMode="External" /><Relationship Type="http://schemas.openxmlformats.org/officeDocument/2006/relationships/hyperlink" Id="rId31" Target="https://www.otffeo.on.ca/en/wp-content/uploads/sites/2/2013/09/TECO-Report-1992.pdf" TargetMode="External" /><Relationship Type="http://schemas.openxmlformats.org/officeDocument/2006/relationships/hyperlink" Id="rId30" Target="https://www.otffeo.on.ca/en/wp-content/uploads/sites/2/2026/04/OTF%E2%80%99s-response-to-the-Ontario-government%E2%80%99s-latest-announcement-on-Ontario%E2%80%99s-Initial-Teacher-Education-Program.pdf" TargetMode="External" /><Relationship Type="http://schemas.openxmlformats.org/officeDocument/2006/relationships/hyperlink" Id="rId40" Target="https://www.researchgate.net/publication/334363593_A_mobile_phone_ban_in_schools_will_stigmatise_students_with_disability_exper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Resources &amp; References</dc:title>
  <dc:creator/>
  <cp:keywords/>
  <dcterms:created xsi:type="dcterms:W3CDTF">2026-05-13T18:10:03Z</dcterms:created>
  <dcterms:modified xsi:type="dcterms:W3CDTF">2026-05-13T18:10:03Z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Foundational documents and legislative frameworks</vt:lpwstr>
  </property>
  <property fmtid="{D5CDD505-2E9C-101B-9397-08002B2CF9AE}" pid="8" name="toc-title">
    <vt:lpwstr>Table of contents</vt:lpwstr>
  </property>
</Properties>
</file>