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Ontario Education Policy Analysis</w:t>
      </w:r>
    </w:p>
    <w:p>
      <w:pPr>
        <w:pStyle w:val="Subtitle"/>
      </w:pPr>
      <w:r>
        <w:t xml:space="preserve">An AI-collated resource on provincial assessment, conduct, and teacher training mandates (2024-2027)</w:t>
      </w:r>
    </w:p>
    <w:bookmarkStart w:id="20" w:name="overview"/>
    <w:p>
      <w:pPr>
        <w:pStyle w:val="Heading2"/>
      </w:pPr>
      <w:r>
        <w:t xml:space="preserve">1 Overview</w:t>
      </w:r>
    </w:p>
    <w:p>
      <w:pPr>
        <w:pStyle w:val="FirstParagraph"/>
      </w:pPr>
      <w:r>
        <w:t xml:space="preserve">This website provides an analysis of recent and upcoming changes to the Ontario Ministry of Education’s policies, specifically focusing on student attendance, cell phone usage, and the restructuring of teacher education programs. The goal of this resource is to offer an evidence-based look at the intersections of provincial legislation, pedagogy, and community feedback.</w:t>
      </w:r>
    </w:p>
    <w:p>
      <w:pPr>
        <w:pStyle w:val="BodyText"/>
      </w:pPr>
      <w:r>
        <w:rPr>
          <w:b/>
          <w:bCs/>
        </w:rPr>
        <w:t xml:space="preserve">Note on Content:</w:t>
      </w:r>
      <w:r>
        <w:t xml:space="preserve"> </w:t>
      </w:r>
      <w:r>
        <w:t xml:space="preserve">The analysis provided on this site has been collated and generated using Artificial Intelligence (AI) based on official provincial documents, teacher union statements, and human rights frameworks.</w:t>
      </w:r>
    </w:p>
    <w:bookmarkEnd w:id="20"/>
    <w:bookmarkStart w:id="27" w:name="key-analysis-areas"/>
    <w:p>
      <w:pPr>
        <w:pStyle w:val="Heading2"/>
      </w:pPr>
      <w:r>
        <w:t xml:space="preserve">2 Key Analysis Areas</w:t>
      </w:r>
    </w:p>
    <w:bookmarkStart w:id="22" w:name="attendance-based-grading"/>
    <w:p>
      <w:pPr>
        <w:pStyle w:val="Heading3"/>
      </w:pPr>
      <w:r>
        <w:t xml:space="preserve">2.1</w:t>
      </w:r>
      <w:r>
        <w:t xml:space="preserve"> </w:t>
      </w:r>
      <w:hyperlink r:id="rId21">
        <w:r>
          <w:rPr>
            <w:rStyle w:val="Hyperlink"/>
          </w:rPr>
          <w:t xml:space="preserve">Attendance-Based Grading</w:t>
        </w:r>
      </w:hyperlink>
    </w:p>
    <w:p>
      <w:pPr>
        <w:pStyle w:val="FirstParagraph"/>
      </w:pPr>
      <w:r>
        <w:t xml:space="preserve">An analysis of the 2026 directives (via Bill 101) to tie student attendance directly to academic marks. This section explores the contradictions with</w:t>
      </w:r>
      <w:r>
        <w:t xml:space="preserve"> </w:t>
      </w:r>
      <w:r>
        <w:rPr>
          <w:i/>
          <w:iCs/>
        </w:rPr>
        <w:t xml:space="preserve">Growing Success</w:t>
      </w:r>
      <w:r>
        <w:t xml:space="preserve"> </w:t>
      </w:r>
      <w:r>
        <w:t xml:space="preserve">and the potential impact on student equity.</w:t>
      </w:r>
    </w:p>
    <w:bookmarkEnd w:id="22"/>
    <w:bookmarkStart w:id="24" w:name="cell-phone-restrictions"/>
    <w:p>
      <w:pPr>
        <w:pStyle w:val="Heading3"/>
      </w:pPr>
      <w:r>
        <w:t xml:space="preserve">2.2</w:t>
      </w:r>
      <w:r>
        <w:t xml:space="preserve"> </w:t>
      </w:r>
      <w:hyperlink r:id="rId23">
        <w:r>
          <w:rPr>
            <w:rStyle w:val="Hyperlink"/>
          </w:rPr>
          <w:t xml:space="preserve">Cell Phone Restrictions</w:t>
        </w:r>
      </w:hyperlink>
    </w:p>
    <w:p>
      <w:pPr>
        <w:pStyle w:val="FirstParagraph"/>
      </w:pPr>
      <w:r>
        <w:t xml:space="preserve">A review of the 2024 and 2026 mandates regarding personal mobile devices in schools, focusing on the resource gaps and the impact on classroom instruction.</w:t>
      </w:r>
    </w:p>
    <w:bookmarkEnd w:id="24"/>
    <w:bookmarkStart w:id="26" w:name="teacher-education-duration"/>
    <w:p>
      <w:pPr>
        <w:pStyle w:val="Heading3"/>
      </w:pPr>
      <w:r>
        <w:t xml:space="preserve">2.3</w:t>
      </w:r>
      <w:r>
        <w:t xml:space="preserve"> </w:t>
      </w:r>
      <w:hyperlink r:id="rId25">
        <w:r>
          <w:rPr>
            <w:rStyle w:val="Hyperlink"/>
          </w:rPr>
          <w:t xml:space="preserve">Teacher Education Duration</w:t>
        </w:r>
      </w:hyperlink>
    </w:p>
    <w:p>
      <w:pPr>
        <w:pStyle w:val="FirstParagraph"/>
      </w:pPr>
      <w:r>
        <w:t xml:space="preserve">An analysis of the shift from a two-year to a one-year (12-month) Bachelor of Education program, exploring the historical context of program duration</w:t>
      </w:r>
      <w:r>
        <w:t xml:space="preserve"> </w:t>
      </w:r>
      <w:r>
        <w:t xml:space="preserve">“flips”</w:t>
      </w:r>
      <w:r>
        <w:t xml:space="preserve"> </w:t>
      </w:r>
      <w:r>
        <w:t xml:space="preserve">and the impacts on teacher recruitment and retention.</w:t>
      </w:r>
    </w:p>
    <w:bookmarkEnd w:id="26"/>
    <w:bookmarkEnd w:id="27"/>
    <w:bookmarkStart w:id="29" w:name="future-research-community-input"/>
    <w:p>
      <w:pPr>
        <w:pStyle w:val="Heading2"/>
      </w:pPr>
      <w:r>
        <w:t xml:space="preserve">3 Future Research &amp; Community Input</w:t>
      </w:r>
    </w:p>
    <w:p>
      <w:pPr>
        <w:pStyle w:val="FirstParagraph"/>
      </w:pPr>
      <w:r>
        <w:t xml:space="preserve">This resource is designed to expand as new policies are introduced and as the community identifies further areas for analysis.</w:t>
      </w:r>
    </w:p>
    <w:p>
      <w:pPr>
        <w:pStyle w:val="BodyText"/>
      </w:pPr>
      <w:r>
        <w:t xml:space="preserve">If you have suggestions for</w:t>
      </w:r>
      <w:r>
        <w:t xml:space="preserve"> </w:t>
      </w:r>
      <w:r>
        <w:rPr>
          <w:b/>
          <w:bCs/>
        </w:rPr>
        <w:t xml:space="preserve">new policy areas to research</w:t>
      </w:r>
      <w:r>
        <w:t xml:space="preserve">, systemic issues to highlight, or relevant documents that should be included, please share your thoughts. I am also open to general feedback on this project and its AI-collated approach.</w:t>
      </w:r>
    </w:p>
    <w:p>
      <w:pPr>
        <w:pStyle w:val="BodyText"/>
      </w:pPr>
      <w:hyperlink r:id="rId28">
        <w:r>
          <w:rPr>
            <w:rStyle w:val="Hyperlink"/>
            <w:b/>
            <w:bCs/>
          </w:rPr>
          <w:t xml:space="preserve">Contribute Your Perspective or Suggest a New Topic</w:t>
        </w:r>
      </w:hyperlink>
    </w:p>
    <w:bookmarkEnd w:id="29"/>
    <w:bookmarkStart w:id="31" w:name="policy-frameworks"/>
    <w:p>
      <w:pPr>
        <w:pStyle w:val="Heading2"/>
      </w:pPr>
      <w:r>
        <w:t xml:space="preserve">4 Policy Frameworks</w:t>
      </w:r>
    </w:p>
    <w:p>
      <w:pPr>
        <w:pStyle w:val="FirstParagraph"/>
      </w:pPr>
      <w:r>
        <w:t xml:space="preserve">The analysis is grounded in the following foundational documents:</w:t>
      </w:r>
    </w:p>
    <w:p>
      <w:pPr>
        <w:pStyle w:val="Compact"/>
        <w:numPr>
          <w:ilvl w:val="0"/>
          <w:numId w:val="1001"/>
        </w:numPr>
      </w:pPr>
      <w:r>
        <w:rPr>
          <w:b/>
          <w:bCs/>
        </w:rPr>
        <w:t xml:space="preserve">Bill 101:</w:t>
      </w:r>
      <w:r>
        <w:t xml:space="preserve"> </w:t>
      </w:r>
      <w:r>
        <w:rPr>
          <w:i/>
          <w:iCs/>
        </w:rPr>
        <w:t xml:space="preserve">Putting Student Achievement First Act</w:t>
      </w:r>
      <w:r>
        <w:t xml:space="preserve"> </w:t>
      </w:r>
      <w:r>
        <w:t xml:space="preserve">(2026)</w:t>
      </w:r>
    </w:p>
    <w:p>
      <w:pPr>
        <w:pStyle w:val="Compact"/>
        <w:numPr>
          <w:ilvl w:val="0"/>
          <w:numId w:val="1001"/>
        </w:numPr>
      </w:pPr>
      <w:r>
        <w:rPr>
          <w:b/>
          <w:bCs/>
        </w:rPr>
        <w:t xml:space="preserve">Growing Success:</w:t>
      </w:r>
      <w:r>
        <w:t xml:space="preserve"> </w:t>
      </w:r>
      <w:r>
        <w:rPr>
          <w:i/>
          <w:iCs/>
        </w:rPr>
        <w:t xml:space="preserve">Assessment, Evaluation, and Reporting in Ontario Schools</w:t>
      </w:r>
      <w:r>
        <w:t xml:space="preserve"> </w:t>
      </w:r>
      <w:r>
        <w:t xml:space="preserve">(2010)</w:t>
      </w:r>
    </w:p>
    <w:p>
      <w:pPr>
        <w:pStyle w:val="Compact"/>
        <w:numPr>
          <w:ilvl w:val="0"/>
          <w:numId w:val="1001"/>
        </w:numPr>
      </w:pPr>
      <w:r>
        <w:rPr>
          <w:b/>
          <w:bCs/>
        </w:rPr>
        <w:t xml:space="preserve">PPM 128:</w:t>
      </w:r>
      <w:r>
        <w:t xml:space="preserve"> </w:t>
      </w:r>
      <w:r>
        <w:rPr>
          <w:i/>
          <w:iCs/>
        </w:rPr>
        <w:t xml:space="preserve">The Provincial Code of Conduct</w:t>
      </w:r>
      <w:r>
        <w:t xml:space="preserve"> </w:t>
      </w:r>
      <w:r>
        <w:t xml:space="preserve">(2024 Update)</w:t>
      </w:r>
    </w:p>
    <w:p>
      <w:pPr>
        <w:pStyle w:val="Compact"/>
        <w:numPr>
          <w:ilvl w:val="0"/>
          <w:numId w:val="1001"/>
        </w:numPr>
      </w:pPr>
      <w:r>
        <w:rPr>
          <w:b/>
          <w:bCs/>
        </w:rPr>
        <w:t xml:space="preserve">Ontario Human Rights Code</w:t>
      </w:r>
      <w:r>
        <w:t xml:space="preserve"> </w:t>
      </w:r>
      <w:r>
        <w:t xml:space="preserve">and OHRC Accessible Education Policies.</w:t>
      </w:r>
    </w:p>
    <w:p>
      <w:pPr>
        <w:pStyle w:val="FirstParagraph"/>
      </w:pPr>
      <w:r>
        <w:t xml:space="preserve">A complete list of legislative documents and external sources is available on the</w:t>
      </w:r>
      <w:r>
        <w:t xml:space="preserve"> </w:t>
      </w:r>
      <w:hyperlink r:id="rId30">
        <w:r>
          <w:rPr>
            <w:rStyle w:val="Hyperlink"/>
            <w:b/>
            <w:bCs/>
          </w:rPr>
          <w:t xml:space="preserve">References Page</w:t>
        </w:r>
      </w:hyperlink>
      <w:r>
        <w:t xml:space="preserve">.</w:t>
      </w:r>
    </w:p>
    <w:p>
      <w:r>
        <w:pict>
          <v:rect style="width:0;height:1.5pt" o:hralign="center" o:hrstd="t" o:hr="t"/>
        </w:pict>
      </w:r>
    </w:p>
    <w:p>
      <w:pPr>
        <w:pStyle w:val="FirstParagraph"/>
      </w:pPr>
      <w:r>
        <w:rPr>
          <w:i/>
          <w:iCs/>
        </w:rPr>
        <w:t xml:space="preserve">This site is generated using Quarto and published via GitHub Pages.</w:t>
      </w:r>
    </w:p>
    <w:p>
      <w:pPr>
        <w:pStyle w:val="BodyText"/>
      </w:pPr>
      <w:r>
        <w:rPr>
          <w:b/>
          <w:bCs/>
        </w:rPr>
        <w:t xml:space="preserve">Last Updated:</w:t>
      </w:r>
      <w:r>
        <w:t xml:space="preserve"> </w:t>
      </w:r>
      <w:r>
        <w:t xml:space="preserve">2026-05-13</w:t>
      </w:r>
    </w:p>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attendance.qmd" TargetMode="External" /><Relationship Type="http://schemas.openxmlformats.org/officeDocument/2006/relationships/hyperlink" Id="rId23" Target="cell-phones.qmd" TargetMode="External" /><Relationship Type="http://schemas.openxmlformats.org/officeDocument/2006/relationships/hyperlink" Id="rId28" Target="https://forms.gle/jcXv1pCfj9ydBAzp7" TargetMode="External" /><Relationship Type="http://schemas.openxmlformats.org/officeDocument/2006/relationships/hyperlink" Id="rId30" Target="references.qmd" TargetMode="External" /><Relationship Type="http://schemas.openxmlformats.org/officeDocument/2006/relationships/hyperlink" Id="rId25" Target="teacher-training.qmd" TargetMode="External" /></Relationships>
</file>

<file path=word/_rels/footnotes.xml.rels><?xml version="1.0" encoding="UTF-8"?><Relationships xmlns="http://schemas.openxmlformats.org/package/2006/relationships"><Relationship Type="http://schemas.openxmlformats.org/officeDocument/2006/relationships/hyperlink" Id="rId21" Target="attendance.qmd" TargetMode="External" /><Relationship Type="http://schemas.openxmlformats.org/officeDocument/2006/relationships/hyperlink" Id="rId23" Target="cell-phones.qmd" TargetMode="External" /><Relationship Type="http://schemas.openxmlformats.org/officeDocument/2006/relationships/hyperlink" Id="rId28" Target="https://forms.gle/jcXv1pCfj9ydBAzp7" TargetMode="External" /><Relationship Type="http://schemas.openxmlformats.org/officeDocument/2006/relationships/hyperlink" Id="rId30" Target="references.qmd" TargetMode="External" /><Relationship Type="http://schemas.openxmlformats.org/officeDocument/2006/relationships/hyperlink" Id="rId25" Target="teacher-training.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Education Policy Analysis</dc:title>
  <dc:creator/>
  <cp:keywords/>
  <dcterms:created xsi:type="dcterms:W3CDTF">2026-05-13T18:09:59Z</dcterms:created>
  <dcterms:modified xsi:type="dcterms:W3CDTF">2026-05-13T18:09:59Z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An AI-collated resource on provincial assessment, conduct, and teacher training mandates (2024-2027)</vt:lpwstr>
  </property>
  <property fmtid="{D5CDD505-2E9C-101B-9397-08002B2CF9AE}" pid="8" name="toc-title">
    <vt:lpwstr>Table of contents</vt:lpwstr>
  </property>
</Properties>
</file>