
<file path=[Content_Types].xml><?xml version="1.0" encoding="utf-8"?>
<ct:Types xmlns:ct="http://schemas.openxmlformats.org/package/2006/content-types">
  <ct:Default Extension="xml" ContentType="application/xml"/>
  <ct:Default Extension="rels" ContentType="application/vnd.openxmlformats-package.relationships+xml"/>
  <ct:Default Extension="odttf" ContentType="application/vnd.openxmlformats-officedocument.obfuscatedFont"/>
  <ct:Override PartName="/word/webSettings.xml" ContentType="application/vnd.openxmlformats-officedocument.wordprocessingml.webSettings+xml"/>
  <ct:Override PartName="/word/numbering.xml" ContentType="application/vnd.openxmlformats-officedocument.wordprocessingml.numbering+xml"/>
  <ct:Override PartName="/word/settings.xml" ContentType="application/vnd.openxmlformats-officedocument.wordprocessingml.settings+xml"/>
  <ct:Override PartName="/word/theme/theme1.xml" ContentType="application/vnd.openxmlformats-officedocument.theme+xml"/>
  <ct:Override PartName="/word/fontTable.xml" ContentType="application/vnd.openxmlformats-officedocument.wordprocessingml.fontTable+xml"/>
  <ct:Override PartName="/docProps/app.xml" ContentType="application/vnd.openxmlformats-officedocument.extended-properties+xml"/>
  <ct:Override PartName="/docProps/core.xml" ContentType="application/vnd.openxmlformats-package.core-properties+xml"/>
  <ct:Override PartName="/docProps/custom.xml" ContentType="application/vnd.openxmlformats-officedocument.custom-properties+xml"/>
  <ct:Override PartName="/word/styles.xml" ContentType="application/vnd.openxmlformats-officedocument.wordprocessingml.styles+xml"/>
  <ct:Override PartName="/word/document.xml" ContentType="application/vnd.openxmlformats-officedocument.wordprocessingml.document.main+xml"/>
  <ct:Override PartName="/word/comments.xml" ContentType="application/vnd.openxmlformats-officedocument.wordprocessingml.comments+xml"/>
  <ct:Override PartName="/word/footnotes.xml" ContentType="application/vnd.openxmlformats-officedocument.wordprocessingml.footnotes+xml"/>
  <ct:Override PartName="/word/media/rId20.png" ContentType="image/png"/>
  <ct:Override PartName="/word/footer1.xml" ContentType="application/vnd.openxmlformats-officedocument.wordprocessingml.footer+xml"/>
</ct: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ns1="http://schemas.openxmlformats.org/drawingml/2006/wordprocessingDrawing" xmlns:ns2="http://schemas.openxmlformats.org/drawingml/2006/main" xmlns:ns3="http://schemas.openxmlformats.org/drawingml/2006/picture" xmlns:ns5="urn:schemas-microsoft-com:vml" xmlns:ns6="urn:schemas-microsoft-com:office:office" xmlns:r="http://schemas.openxmlformats.org/officeDocument/2006/relationships" xmlns:w="http://schemas.openxmlformats.org/wordprocessingml/2006/main">
  <w:body>
    <w:p>
      <w:pPr>
        <w:pStyle w:val="Title"/>
      </w:pPr>
      <w:r>
        <w:t xml:space="preserve">Policy Resources &amp; References</w:t>
      </w:r>
    </w:p>
    <w:p>
      <w:pPr>
        <w:pStyle w:val="Subtitle"/>
      </w:pPr>
      <w:r>
        <w:t xml:space="preserve">Foundational documents and legislative frameworks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ns1:inline>
                  <ns1:extent cx="152400" cy="152400"/>
                  <ns1:effectExtent b="0" l="0" r="0" t="0"/>
                  <ns1:docPr descr="" title="" id="21" name="Picture"/>
                  <ns2:graphic>
                    <ns2:graphicData uri="http://schemas.openxmlformats.org/drawingml/2006/picture">
                      <ns3:pic>
                        <ns3:nvPicPr>
                          <ns3:cNvPr descr="/Applications/quarto/share/formats/docx/tip.png" id="22" name="Picture"/>
                          <ns3:cNvPicPr>
                            <ns2:picLocks noChangeArrowheads="1" noChangeAspect="1"/>
                          </ns3:cNvPicPr>
                        </ns3:nvPicPr>
                        <ns3:blipFill>
                          <ns2:blip r:embed="rId20"/>
                          <ns2:stretch>
                            <ns2:fillRect/>
                          </ns2:stretch>
                        </ns3:blipFill>
                        <ns3:spPr bwMode="auto">
                          <ns2:xfrm>
                            <ns2:off x="0" y="0"/>
                            <ns2:ext cx="152400" cy="152400"/>
                          </ns2:xfrm>
                          <ns2:prstGeom prst="rect">
                            <ns2:avLst/>
                          </ns2:prstGeom>
                          <ns2:noFill/>
                          <ns2:ln w="9525">
                            <ns2:noFill/>
                            <ns2:headEnd/>
                            <ns2:tailEnd/>
                          </ns2:ln>
                        </ns3:spPr>
                      </ns3:pic>
                    </ns2:graphicData>
                  </ns2:graphic>
                </ns1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Help Us Expand Our Research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If you are aware of additional primary documents, policy briefs, stakeholder statements, or expert analyses regarding Bill C-22 that are not listed here, please share them with us using our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Research Submission Form</w:t>
              </w:r>
            </w:hyperlink>
            <w:r>
              <w:t xml:space="preserve">.</w:t>
            </w:r>
          </w:p>
          <w:p/>
        </w:tc>
      </w:tr>
    </w:tbl>
    <w:bookmarkStart w:id="25" w:name="foundational-legislation"/>
    <w:p>
      <w:pPr>
        <w:pStyle w:val="Heading2"/>
      </w:pPr>
      <w:r>
        <w:t xml:space="preserve">1 Foundational Legislation</w:t>
      </w:r>
    </w:p>
    <w:p>
      <w:pPr>
        <w:pStyle w:val="Compact"/>
        <w:numPr>
          <w:ilvl w:val="0"/>
          <w:numId w:val="1001"/>
        </w:numPr>
      </w:pPr>
      <w:hyperlink r:id="rId24">
        <w:r>
          <w:rPr>
            <w:rStyle w:val="Hyperlink"/>
            <w:b/>
            <w:bCs/>
          </w:rPr>
          <w:t xml:space="preserve">Parliament of Canada: Bill C-22 - Lawful Access Act, 2026</w:t>
        </w:r>
      </w:hyperlink>
    </w:p>
    <w:p>
      <w:pPr>
        <w:pStyle w:val="Compact"/>
        <w:numPr>
          <w:ilvl w:val="1"/>
          <w:numId w:val="1002"/>
        </w:numPr>
      </w:pPr>
      <w:r>
        <w:rPr>
          <w:i/>
          <w:iCs/>
        </w:rPr>
        <w:t xml:space="preserve">Official legislative database tracking the progress of the bill, amendments, and votes.</w:t>
      </w:r>
      <w:r>
        <w:t xml:space="preserve"> </w:t>
      </w:r>
      <w:r>
        <w:t xml:space="preserve">(Date Added: 2026-05-22)</w:t>
      </w:r>
    </w:p>
    <w:bookmarkEnd w:id="25"/>
    <w:bookmarkStart w:id="28" w:name="government-department-briefs"/>
    <w:p>
      <w:pPr>
        <w:pStyle w:val="Heading2"/>
      </w:pPr>
      <w:r>
        <w:t xml:space="preserve">2 Government &amp; Department Briefs</w:t>
      </w:r>
    </w:p>
    <w:p>
      <w:pPr>
        <w:pStyle w:val="Compact"/>
        <w:numPr>
          <w:ilvl w:val="0"/>
          <w:numId w:val="1003"/>
        </w:numPr>
      </w:pPr>
      <w:hyperlink r:id="rId26">
        <w:r>
          <w:rPr>
            <w:rStyle w:val="Hyperlink"/>
            <w:b/>
            <w:bCs/>
          </w:rPr>
          <w:t xml:space="preserve">Department of Justice Canada: Legislative Backgrounder</w:t>
        </w:r>
      </w:hyperlink>
    </w:p>
    <w:p>
      <w:pPr>
        <w:pStyle w:val="Compact"/>
        <w:numPr>
          <w:ilvl w:val="1"/>
          <w:numId w:val="1004"/>
        </w:numPr>
      </w:pPr>
      <w:r>
        <w:rPr>
          <w:i/>
          <w:iCs/>
        </w:rPr>
        <w:t xml:space="preserve">Detailed government document outlining the necessity of lawful access modernization and compliance with the Charter of Rights and Freedoms.</w:t>
      </w:r>
      <w:r>
        <w:t xml:space="preserve"> </w:t>
      </w:r>
      <w:r>
        <w:t xml:space="preserve">(Date Added: 2026-05-21)</w:t>
      </w:r>
    </w:p>
    <w:p>
      <w:pPr>
        <w:pStyle w:val="Compact"/>
        <w:numPr>
          <w:ilvl w:val="0"/>
          <w:numId w:val="1003"/>
        </w:numPr>
      </w:pPr>
      <w:hyperlink r:id="rId27">
        <w:r>
          <w:rPr>
            <w:rStyle w:val="Hyperlink"/>
            <w:b/>
            <w:bCs/>
          </w:rPr>
          <w:t xml:space="preserve">Public Safety Canada: Digital Lawful Access Consultation Paper</w:t>
        </w:r>
      </w:hyperlink>
    </w:p>
    <w:p>
      <w:pPr>
        <w:pStyle w:val="Compact"/>
        <w:numPr>
          <w:ilvl w:val="1"/>
          <w:numId w:val="1005"/>
        </w:numPr>
      </w:pPr>
      <w:r>
        <w:rPr>
          <w:i/>
          <w:iCs/>
        </w:rPr>
        <w:t xml:space="preserve">Ministry report detailing current technological challenges faced by national security and municipal law enforcement agencies.</w:t>
      </w:r>
      <w:r>
        <w:t xml:space="preserve"> </w:t>
      </w:r>
      <w:r>
        <w:t xml:space="preserve">(Date Added: 2026-05-21)</w:t>
      </w:r>
    </w:p>
    <w:bookmarkEnd w:id="28"/>
    <w:bookmarkStart w:id="38" w:name="stakeholder-reports-civic-positions"/>
    <w:p>
      <w:pPr>
        <w:pStyle w:val="Heading2"/>
      </w:pPr>
      <w:r>
        <w:t xml:space="preserve">3 Stakeholder Reports &amp; Civic Positions</w:t>
      </w:r>
    </w:p>
    <w:p>
      <w:pPr>
        <w:pStyle w:val="Compact"/>
        <w:numPr>
          <w:ilvl w:val="0"/>
          <w:numId w:val="1006"/>
        </w:numPr>
      </w:pPr>
      <w:hyperlink r:id="rId29">
        <w:r>
          <w:rPr>
            <w:rStyle w:val="Hyperlink"/>
            <w:b/>
            <w:bCs/>
          </w:rPr>
          <w:t xml:space="preserve">Office of the Privacy Commissioner of Canada: Submission on Bill C-22</w:t>
        </w:r>
      </w:hyperlink>
    </w:p>
    <w:p>
      <w:pPr>
        <w:pStyle w:val="Compact"/>
        <w:numPr>
          <w:ilvl w:val="1"/>
          <w:numId w:val="1007"/>
        </w:numPr>
      </w:pPr>
      <w:r>
        <w:rPr>
          <w:i/>
          <w:iCs/>
        </w:rPr>
        <w:t xml:space="preserve">Submission raising privacy, encryption, and oversight concerns regarding subscriber data collection and metadata retention.</w:t>
      </w:r>
      <w:r>
        <w:t xml:space="preserve"> </w:t>
      </w:r>
      <w:r>
        <w:t xml:space="preserve">(Date Added: 2026-05-21)</w:t>
      </w:r>
    </w:p>
    <w:p>
      <w:pPr>
        <w:pStyle w:val="Compact"/>
        <w:numPr>
          <w:ilvl w:val="0"/>
          <w:numId w:val="1006"/>
        </w:numPr>
      </w:pPr>
      <w:hyperlink r:id="rId30">
        <w:r>
          <w:rPr>
            <w:rStyle w:val="Hyperlink"/>
            <w:b/>
            <w:bCs/>
          </w:rPr>
          <w:t xml:space="preserve">Canadian Civil Liberties Association (CCLA): Overreach Concerns on the Lawful Access Act</w:t>
        </w:r>
      </w:hyperlink>
    </w:p>
    <w:p>
      <w:pPr>
        <w:pStyle w:val="Compact"/>
        <w:numPr>
          <w:ilvl w:val="1"/>
          <w:numId w:val="1008"/>
        </w:numPr>
      </w:pPr>
      <w:r>
        <w:rPr>
          <w:i/>
          <w:iCs/>
        </w:rPr>
        <w:t xml:space="preserve">Civil rights analysis on the impact of Part 2 of the bill regarding service provider surveillance requirements and citizen privacy rights.</w:t>
      </w:r>
      <w:r>
        <w:t xml:space="preserve"> </w:t>
      </w:r>
      <w:r>
        <w:t xml:space="preserve">(Date Added: 2026-05-21)</w:t>
      </w:r>
    </w:p>
    <w:p>
      <w:pPr>
        <w:pStyle w:val="Compact"/>
        <w:numPr>
          <w:ilvl w:val="0"/>
          <w:numId w:val="1006"/>
        </w:numPr>
      </w:pPr>
      <w:hyperlink r:id="rId31">
        <w:r>
          <w:rPr>
            <w:rStyle w:val="Hyperlink"/>
            <w:b/>
            <w:bCs/>
          </w:rPr>
          <w:t xml:space="preserve">Dr. Michael Geist: Critique on the Government’s Use Cases and Overreach</w:t>
        </w:r>
      </w:hyperlink>
    </w:p>
    <w:p>
      <w:pPr>
        <w:pStyle w:val="Compact"/>
        <w:numPr>
          <w:ilvl w:val="1"/>
          <w:numId w:val="1009"/>
        </w:numPr>
      </w:pPr>
      <w:r>
        <w:rPr>
          <w:i/>
          <w:iCs/>
        </w:rPr>
        <w:t xml:space="preserve">Analysis examining how government-presented use cases fail to justify the broad metadata retention and technical mandates in Bill C-22, arguing they represent a disproportionate overreach.</w:t>
      </w:r>
      <w:r>
        <w:t xml:space="preserve"> </w:t>
      </w:r>
      <w:r>
        <w:t xml:space="preserve">(Date Added: 2026-05-21)</w:t>
      </w:r>
    </w:p>
    <w:p>
      <w:pPr>
        <w:pStyle w:val="Compact"/>
        <w:numPr>
          <w:ilvl w:val="0"/>
          <w:numId w:val="1006"/>
        </w:numPr>
      </w:pPr>
      <w:hyperlink r:id="rId32">
        <w:r>
          <w:rPr>
            <w:rStyle w:val="Hyperlink"/>
            <w:b/>
            <w:bCs/>
          </w:rPr>
          <w:t xml:space="preserve">Global News: Metadata Retention and Privacy Risks Explained</w:t>
        </w:r>
      </w:hyperlink>
    </w:p>
    <w:p>
      <w:pPr>
        <w:pStyle w:val="Compact"/>
        <w:numPr>
          <w:ilvl w:val="1"/>
          <w:numId w:val="1010"/>
        </w:numPr>
      </w:pPr>
      <w:r>
        <w:rPr>
          <w:i/>
          <w:iCs/>
        </w:rPr>
        <w:t xml:space="preserve">Analysis of the proposed one-year metadata retention provisions in Bill C-22, public safety arguments, and constitutional Section 8 risks.</w:t>
      </w:r>
      <w:r>
        <w:t xml:space="preserve"> </w:t>
      </w:r>
      <w:r>
        <w:t xml:space="preserve">(Date Added: 2026-05-22)</w:t>
      </w:r>
    </w:p>
    <w:p>
      <w:pPr>
        <w:pStyle w:val="Compact"/>
        <w:numPr>
          <w:ilvl w:val="0"/>
          <w:numId w:val="1006"/>
        </w:numPr>
      </w:pPr>
      <w:hyperlink r:id="rId33">
        <w:r>
          <w:rPr>
            <w:rStyle w:val="Hyperlink"/>
            <w:b/>
            <w:bCs/>
          </w:rPr>
          <w:t xml:space="preserve">Global News: Tech Companies Threaten Exit Over Lawful Access Mandates</w:t>
        </w:r>
      </w:hyperlink>
    </w:p>
    <w:p>
      <w:pPr>
        <w:pStyle w:val="Compact"/>
        <w:numPr>
          <w:ilvl w:val="1"/>
          <w:numId w:val="1011"/>
        </w:numPr>
      </w:pPr>
      <w:r>
        <w:rPr>
          <w:i/>
          <w:iCs/>
        </w:rPr>
        <w:t xml:space="preserve">Details how NordVPN, Windscribe, and Signal have warned they could pull services or relocate corporate headquarters out of Canada rather than compromise encryption or no-logs policies.</w:t>
      </w:r>
      <w:r>
        <w:t xml:space="preserve"> </w:t>
      </w:r>
      <w:r>
        <w:t xml:space="preserve">(Date Added: 2026-05-22)</w:t>
      </w:r>
    </w:p>
    <w:p>
      <w:pPr>
        <w:pStyle w:val="Compact"/>
        <w:numPr>
          <w:ilvl w:val="0"/>
          <w:numId w:val="1006"/>
        </w:numPr>
      </w:pPr>
      <w:hyperlink r:id="rId34">
        <w:r>
          <w:rPr>
            <w:rStyle w:val="Hyperlink"/>
            <w:b/>
            <w:bCs/>
          </w:rPr>
          <w:t xml:space="preserve">Dr. Michael Geist: Tech Exodus - SAAIA’s Privacy and Security Risks</w:t>
        </w:r>
      </w:hyperlink>
    </w:p>
    <w:p>
      <w:pPr>
        <w:pStyle w:val="Compact"/>
        <w:numPr>
          <w:ilvl w:val="1"/>
          <w:numId w:val="1012"/>
        </w:numPr>
      </w:pPr>
      <w:r>
        <w:rPr>
          <w:i/>
          <w:iCs/>
        </w:rPr>
        <w:t xml:space="preserve">Detailed analysis of how the Supporting Authorized Access to Information Act (SAAIA) mandates outlier metadata retention and compelled backdoors, threatening the tech sector.</w:t>
      </w:r>
      <w:r>
        <w:t xml:space="preserve"> </w:t>
      </w:r>
      <w:r>
        <w:t xml:space="preserve">(Date Added: 2026-05-22)</w:t>
      </w:r>
    </w:p>
    <w:p>
      <w:pPr>
        <w:pStyle w:val="Compact"/>
        <w:numPr>
          <w:ilvl w:val="0"/>
          <w:numId w:val="1006"/>
        </w:numPr>
      </w:pPr>
      <w:hyperlink r:id="rId35">
        <w:r>
          <w:rPr>
            <w:rStyle w:val="Hyperlink"/>
            <w:b/>
            <w:bCs/>
          </w:rPr>
          <w:t xml:space="preserve">OpenMedia Canada: Save Our Encryption Campaign</w:t>
        </w:r>
      </w:hyperlink>
    </w:p>
    <w:p>
      <w:pPr>
        <w:pStyle w:val="Compact"/>
        <w:numPr>
          <w:ilvl w:val="1"/>
          <w:numId w:val="1013"/>
        </w:numPr>
      </w:pPr>
      <w:r>
        <w:rPr>
          <w:i/>
          <w:iCs/>
        </w:rPr>
        <w:t xml:space="preserve">Public advocacy response highlighting potential risks to end-to-end encryption and the introduction of security backdoors.</w:t>
      </w:r>
      <w:r>
        <w:t xml:space="preserve"> </w:t>
      </w:r>
      <w:r>
        <w:t xml:space="preserve">(Date Added: 2026-05-21)</w:t>
      </w:r>
    </w:p>
    <w:p>
      <w:pPr>
        <w:pStyle w:val="Compact"/>
        <w:numPr>
          <w:ilvl w:val="0"/>
          <w:numId w:val="1006"/>
        </w:numPr>
      </w:pPr>
      <w:hyperlink r:id="rId36">
        <w:r>
          <w:rPr>
            <w:rStyle w:val="Hyperlink"/>
            <w:b/>
            <w:bCs/>
          </w:rPr>
          <w:t xml:space="preserve">Justice Centre for Constitutional Freedoms (JCCF): Canadians Call on Parliament to Stop Bill C-22</w:t>
        </w:r>
      </w:hyperlink>
    </w:p>
    <w:p>
      <w:pPr>
        <w:pStyle w:val="Compact"/>
        <w:numPr>
          <w:ilvl w:val="1"/>
          <w:numId w:val="1014"/>
        </w:numPr>
      </w:pPr>
      <w:r>
        <w:rPr>
          <w:i/>
          <w:iCs/>
        </w:rPr>
        <w:t xml:space="preserve">Announcement of a national petition signed by 42,344 Canadians opposing the surveillance mandates, data retention obligations, and compelled encryption-bypass capabilities under Bill C-22.</w:t>
      </w:r>
      <w:r>
        <w:t xml:space="preserve"> </w:t>
      </w:r>
      <w:r>
        <w:t xml:space="preserve">(Date Added: 2026-05-24)</w:t>
      </w:r>
    </w:p>
    <w:p>
      <w:pPr>
        <w:pStyle w:val="Compact"/>
        <w:numPr>
          <w:ilvl w:val="0"/>
          <w:numId w:val="1006"/>
        </w:numPr>
      </w:pPr>
      <w:hyperlink r:id="rId37">
        <w:r>
          <w:rPr>
            <w:rStyle w:val="Hyperlink"/>
            <w:b/>
            <w:bCs/>
          </w:rPr>
          <w:t xml:space="preserve">Google Canada: Submission to the Standing Committee on Public Safety and National Security Regarding Bill C-22</w:t>
        </w:r>
      </w:hyperlink>
    </w:p>
    <w:p>
      <w:pPr>
        <w:pStyle w:val="Compact"/>
        <w:numPr>
          <w:ilvl w:val="1"/>
          <w:numId w:val="1015"/>
        </w:numPr>
      </w:pPr>
      <w:r>
        <w:rPr>
          <w:i/>
          <w:iCs/>
        </w:rPr>
        <w:t xml:space="preserve">Submission to the SECU committee detailing major technical objections to capability mandates, secret Ministerial Orders, weak systemic vulnerability safeguards, and blanket metadata retention, along with proposed legislative amendments.</w:t>
      </w:r>
      <w:r>
        <w:t xml:space="preserve"> </w:t>
      </w:r>
      <w:r>
        <w:t xml:space="preserve">(Date Added: 2026-05-26)</w:t>
      </w:r>
    </w:p>
    <w:p>
      <w:r>
        <w:pict>
          <ns5:rect style="width:0;height:1.5pt" ns6:hralign="center" ns6:hrstd="t" ns6:hr="t"/>
        </w:pict>
      </w:r>
    </w:p>
    <w:p>
      <w:pPr>
        <w:pStyle w:val="FirstParagraph"/>
      </w:pPr>
      <w:r>
        <w:rPr>
          <w:b/>
          <w:bCs/>
        </w:rPr>
        <w:t xml:space="preserve">Last Updated:</w:t>
      </w:r>
      <w:r>
        <w:t xml:space="preserve"> </w:t>
      </w:r>
      <w:r>
        <w:t xml:space="preserve">2026-05-26</w:t>
      </w:r>
    </w:p>
    <w:bookmarkEnd w:id="38"/>
    <w:sectPr>
      <w:footerReference w:type="first" r:id="rIdFooter1"/>
      <w:footerReference w:type="default" r:id="rIdFooter1"/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r="http://schemas.openxmlformats.org/officeDocument/2006/relationships">
  <w:p>
    <w:pPr>
      <w:jc w:val="center"/>
    </w:pPr>
    <w:r>
      <w:rPr>
        <w:sz w:val="18"/>
        <w:color w:val="555555"/>
      </w:rPr>
      <w:t>https://peter.beens.ca/bill-c22-2026-analysis/</w:t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?>
<rel:Relationships xmlns:rel="http://schemas.openxmlformats.org/package/2006/relationships"><rel:Relationship Type="http://schemas.openxmlformats.org/officeDocument/2006/relationships/numbering" Id="rId1" Target="numbering.xml" /><rel:Relationship Type="http://schemas.openxmlformats.org/officeDocument/2006/relationships/styles" Id="rId2" Target="styles.xml" /><rel:Relationship Type="http://schemas.openxmlformats.org/officeDocument/2006/relationships/settings" Id="rId3" Target="settings.xml" /><rel:Relationship Type="http://schemas.openxmlformats.org/officeDocument/2006/relationships/webSettings" Id="rId4" Target="webSettings.xml" /><rel:Relationship Type="http://schemas.openxmlformats.org/officeDocument/2006/relationships/fontTable" Id="rId5" Target="fontTable.xml" /><rel:Relationship Type="http://schemas.openxmlformats.org/officeDocument/2006/relationships/theme" Id="rId6" Target="theme/theme1.xml" /><rel:Relationship Type="http://schemas.openxmlformats.org/officeDocument/2006/relationships/footnotes" Id="rId7" Target="footnotes.xml" /><rel:Relationship Type="http://schemas.openxmlformats.org/officeDocument/2006/relationships/comments" Id="rId8" Target="comments.xml" /><rel:Relationship Type="http://schemas.openxmlformats.org/officeDocument/2006/relationships/image" Id="rId20" Target="media/rId20.png" /><rel:Relationship Type="http://schemas.openxmlformats.org/officeDocument/2006/relationships/hyperlink" Id="rId30" Target="https://ccla.org/" TargetMode="External" /><rel:Relationship Type="http://schemas.openxmlformats.org/officeDocument/2006/relationships/hyperlink" Id="rId23" Target="https://docs.google.com/forms/d/e/1FAIpQLSfvs6K08x-yOh8E-CtV1qOpNmq0GdWlt_0mgnE7I4fLtr7opA/viewform?usp=publish-editor" TargetMode="External" /><rel:Relationship Type="http://schemas.openxmlformats.org/officeDocument/2006/relationships/hyperlink" Id="rId33" Target="https://globalnews.ca/news/11851363/lawful-access-nordvpn-canada/" TargetMode="External" /><rel:Relationship Type="http://schemas.openxmlformats.org/officeDocument/2006/relationships/hyperlink" Id="rId32" Target="https://globalnews.ca/news/11855200/canada-metadata-lawful-access-privacy-explained/" TargetMode="External" /><rel:Relationship Type="http://schemas.openxmlformats.org/officeDocument/2006/relationships/hyperlink" Id="rId35" Target="https://openmedia.org/campaigns/stop-lawful-access-backdoors" TargetMode="External" /><rel:Relationship Type="http://schemas.openxmlformats.org/officeDocument/2006/relationships/hyperlink" Id="rId36" Target="https://www.jccf.ca/42344-canadians-call-on-parliament-to-stop-bill-c-22-surveillance-legislation/" TargetMode="External" /><rel:Relationship Type="http://schemas.openxmlformats.org/officeDocument/2006/relationships/hyperlink" Id="rId26" Target="https://www.justice.gc.ca/eng/csj-sjc/pl/la-al/index.html" TargetMode="External" /><rel:Relationship Type="http://schemas.openxmlformats.org/officeDocument/2006/relationships/hyperlink" Id="rId34" Target="https://www.michaelgeist.ca/2026/05/tech-exodus-why-bill-c-22s-privacy-and-security-risks-will-drive-digital-services-out-of-the-country/" TargetMode="External" /><rel:Relationship Type="http://schemas.openxmlformats.org/officeDocument/2006/relationships/hyperlink" Id="rId31" Target="https://www.michaelgeist.ca/2026/05/the-government-tries-to-make-the-case-for-bill-c-22-why-its-own-use-cases-reveal-disproportionate-overreach/" TargetMode="External" /><rel:Relationship Type="http://schemas.openxmlformats.org/officeDocument/2006/relationships/hyperlink" Id="rId37" Target="https://www.ourcommons.ca/Content/Committee/451/SECU/Brief/BR14110858/br-external/Google-e.pdf" TargetMode="External" /><rel:Relationship Type="http://schemas.openxmlformats.org/officeDocument/2006/relationships/hyperlink" Id="rId24" Target="https://www.parl.ca/legisinfo/en/bill/45-1/c-22" TargetMode="External" /><rel:Relationship Type="http://schemas.openxmlformats.org/officeDocument/2006/relationships/hyperlink" Id="rId29" Target="https://www.priv.gc.ca/en/" TargetMode="External" /><rel:Relationship Type="http://schemas.openxmlformats.org/officeDocument/2006/relationships/hyperlink" Id="rId27" Target="https://www.publicsafety.gc.ca/index-en.aspx" TargetMode="External" /><rel:Relationship Id="rIdFooter1" Type="http://schemas.openxmlformats.org/officeDocument/2006/relationships/footer" Target="footer1.xml" /></rel: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ccla.org/" TargetMode="External" /><Relationship Type="http://schemas.openxmlformats.org/officeDocument/2006/relationships/hyperlink" Id="rId23" Target="https://docs.google.com/forms/d/e/1FAIpQLSfvs6K08x-yOh8E-CtV1qOpNmq0GdWlt_0mgnE7I4fLtr7opA/viewform?usp=publish-editor" TargetMode="External" /><Relationship Type="http://schemas.openxmlformats.org/officeDocument/2006/relationships/hyperlink" Id="rId33" Target="https://globalnews.ca/news/11851363/lawful-access-nordvpn-canada/" TargetMode="External" /><Relationship Type="http://schemas.openxmlformats.org/officeDocument/2006/relationships/hyperlink" Id="rId32" Target="https://globalnews.ca/news/11855200/canada-metadata-lawful-access-privacy-explained/" TargetMode="External" /><Relationship Type="http://schemas.openxmlformats.org/officeDocument/2006/relationships/hyperlink" Id="rId35" Target="https://openmedia.org/campaigns/stop-lawful-access-backdoors" TargetMode="External" /><Relationship Type="http://schemas.openxmlformats.org/officeDocument/2006/relationships/hyperlink" Id="rId36" Target="https://www.jccf.ca/42344-canadians-call-on-parliament-to-stop-bill-c-22-surveillance-legislation/" TargetMode="External" /><Relationship Type="http://schemas.openxmlformats.org/officeDocument/2006/relationships/hyperlink" Id="rId26" Target="https://www.justice.gc.ca/eng/csj-sjc/pl/la-al/index.html" TargetMode="External" /><Relationship Type="http://schemas.openxmlformats.org/officeDocument/2006/relationships/hyperlink" Id="rId34" Target="https://www.michaelgeist.ca/2026/05/tech-exodus-why-bill-c-22s-privacy-and-security-risks-will-drive-digital-services-out-of-the-country/" TargetMode="External" /><Relationship Type="http://schemas.openxmlformats.org/officeDocument/2006/relationships/hyperlink" Id="rId31" Target="https://www.michaelgeist.ca/2026/05/the-government-tries-to-make-the-case-for-bill-c-22-why-its-own-use-cases-reveal-disproportionate-overreach/" TargetMode="External" /><Relationship Type="http://schemas.openxmlformats.org/officeDocument/2006/relationships/hyperlink" Id="rId37" Target="https://www.ourcommons.ca/Content/Committee/451/SECU/Brief/BR14110858/br-external/Google-e.pdf" TargetMode="External" /><Relationship Type="http://schemas.openxmlformats.org/officeDocument/2006/relationships/hyperlink" Id="rId24" Target="https://www.parl.ca/legisinfo/en/bill/45-1/c-22" TargetMode="External" /><Relationship Type="http://schemas.openxmlformats.org/officeDocument/2006/relationships/hyperlink" Id="rId29" Target="https://www.priv.gc.ca/en/" TargetMode="External" /><Relationship Type="http://schemas.openxmlformats.org/officeDocument/2006/relationships/hyperlink" Id="rId27" Target="https://www.publicsafety.gc.ca/index-en.asp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Resources &amp; References</dc:title>
  <dc:creator/>
  <cp:keywords/>
  <dcterms:created xsi:type="dcterms:W3CDTF">2026-05-26T13:46:41Z</dcterms:created>
  <dcterms:modified xsi:type="dcterms:W3CDTF">2026-05-26T13:46:41Z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Foundational documents and legislative frameworks</vt:lpwstr>
  </property>
  <property fmtid="{D5CDD505-2E9C-101B-9397-08002B2CF9AE}" pid="8" name="toc-title">
    <vt:lpwstr>Table of contents</vt:lpwstr>
  </property>
</Properties>
</file>